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26" w:rsidRDefault="00C8720D" w:rsidP="00C8720D">
      <w:pPr>
        <w:shd w:val="clear" w:color="auto" w:fill="FFFFFF"/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Обеспечение радиационной безопасности пациентов и персонала. Контроль за источниками неионизирующих излучений. Работа с возбудителями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I</w:t>
      </w:r>
      <w:r w:rsidRPr="00C8720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IV</w:t>
      </w:r>
      <w:r w:rsidRPr="00C8720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групп патогенности</w:t>
      </w:r>
    </w:p>
    <w:p w:rsidR="000D052E" w:rsidRPr="000D052E" w:rsidRDefault="000D052E" w:rsidP="00607926">
      <w:pPr>
        <w:shd w:val="clear" w:color="auto" w:fill="FFFFFF"/>
        <w:spacing w:before="240" w:after="120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природного излучения, влияющего на человека постоянно в малых дозах,</w:t>
      </w:r>
      <w:r w:rsidR="00C8720D" w:rsidRPr="0060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рентгеновское излучение, применяемое в медицине, действует на человека остро в</w:t>
      </w:r>
      <w:r w:rsidR="00C8720D" w:rsidRPr="0060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значительных дозах. При этом оно оказывает не только положительное влияние на человека за счет приобретенной выгоды в виде поставленного диагноза, но и негативное воздействие на здоровье. Не следует забывать, что рентгеновскому облучению, как правило, подвергаются больные люди, для которых любое дополнительное негативное воздействие является нежелательным.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для снижения уровня негативного воздействия на человека при применении</w:t>
      </w:r>
      <w:r w:rsidR="00C8720D" w:rsidRPr="0060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рентгеновского излучения в медицинской практике должны строго соблюдаться правила</w:t>
      </w:r>
      <w:r w:rsidR="00C8720D" w:rsidRPr="0060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радиационной безопасности пациентов.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радиационной безопасности при проведении рентгенорадиологических</w:t>
      </w:r>
      <w:r w:rsidR="00607926" w:rsidRPr="0060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 строится на соблюдении трех основных принципов радиационной</w:t>
      </w:r>
      <w:r w:rsidR="00607926" w:rsidRPr="0060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безопасности: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нормирования;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обоснования;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оптимизации.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нормирования </w:t>
      </w: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установлением и соблюдением радиационно- гигиенических нормативов (допустимых пределов индивидуальных доз) облучения граждан из населения, превышение которых не допускается.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населения при проведении обоснованных медицинских рентгенорадиологических</w:t>
      </w:r>
      <w:r w:rsidR="00607926" w:rsidRPr="0060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обследований в связи с их профессиональной деятельностью или в рамках медицинских процедур, а также рентгенорадиологических профилактических медицинских и научных исследований практически здоровых лиц, не получающих прямой пользы для своего здоровья от процедур, связанных с облучением, годовая эффективная доза не должна превышать 1 </w:t>
      </w:r>
      <w:proofErr w:type="spellStart"/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мЗв</w:t>
      </w:r>
      <w:proofErr w:type="spellEnd"/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взрослых лиц (за исключением персонала рентгенологических отделений), которые</w:t>
      </w:r>
      <w:r w:rsidR="00607926" w:rsidRPr="0060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сознательно и добровольно оказывают помощь в поддержке пациентов (тяжелобольных, детей и др.) при выполнении рентгенологических процедур, годовая эффективная доза не должна превышать 5 </w:t>
      </w:r>
      <w:proofErr w:type="spellStart"/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мЗв</w:t>
      </w:r>
      <w:proofErr w:type="spellEnd"/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Привлечение детей и беременных к помощи пациентам не допускается.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пациентов принцип нормирования не применяется, поскольку его применение может</w:t>
      </w:r>
      <w:r w:rsidR="00607926" w:rsidRPr="0060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к снижению эффективности диагностики и их лечения, что в конечном итоге может принести больше вреда, чем пользы.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пациентов обеспечивается применением принципов обоснования назначения рентгенологических процедур и оптимизации радиационной защиты пациентов. Следуя выполнению этих принципов, персонал отделений лучевой диагностики на практике обеспечивает ограничение облучения пациентов.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обоснования</w:t>
      </w: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Проведение любого рентгенологического исследования должно быть строго обосновано. Это достигается путем сопоставления диагностических выгод, которые приносят рентгенологическое исследование, с радиационным ущербом для здоровья, который может быть причинен облучением, принимая во внимание имеющиеся альтернативные методы, не связанные с медицинским облучением. При этом необходимо помнить, что облучение пациентов при выполнении рентгенологических процедур недопустимо, если риск </w:t>
      </w:r>
      <w:proofErr w:type="gramStart"/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возможного вреда</w:t>
      </w:r>
      <w:proofErr w:type="gramEnd"/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причиненного этим облучением выше полученной пользы. Если диагностическая процедура с применением ионизирующего излучения не обоснована, ее не следует проводить.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стремиться к уменьшению облучения пациентов за счет исключения как</w:t>
      </w:r>
      <w:r w:rsidR="00607926" w:rsidRPr="0060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необоснованных назначений, так и их необоснованных повторений.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предотвращения необоснованного повторного облучения пациентов на всех этапах медицинского обслуживания учитываются результаты ранее проведенных рентгенологических исследований и дозы, полученные при этом в течение года. При направлении больного на рентгенологическое исследование, консультацию или стационарное лечение, при переводе больного из одного стационара в другой результаты рентгенологических </w:t>
      </w: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исследований (описание, снимки, цифровые носители информации) передаются вместе с индивидуальной картой.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Произведенные в амбулаторно поликлинических условиях рентгенологические исследования не должны дублироваться в условиях стационара. Повторные исследования проводятся только при изменении течения болезни или появлении нового заболевания, а также при необходимости получения расширенной информации о состоянии здоровья пациента.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и проведении рентгенологических исследований надлежит руководствоваться следующими требованиями:</w:t>
      </w:r>
    </w:p>
    <w:p w:rsidR="000D052E" w:rsidRPr="000D052E" w:rsidRDefault="00607926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26">
        <w:rPr>
          <w:rFonts w:ascii="Times New Roman" w:eastAsia="Times New Roman" w:hAnsi="Times New Roman" w:cs="Times New Roman"/>
          <w:sz w:val="28"/>
          <w:szCs w:val="28"/>
          <w:lang w:eastAsia="ru-RU"/>
        </w:rPr>
        <w:t>- е</w:t>
      </w:r>
      <w:r w:rsidR="000D052E"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существуют альтернативные (нерадиационные) рентгеновскому методу методы</w:t>
      </w:r>
      <w:r w:rsidRPr="0060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52E"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визуализации тела человека, то они должны использоваться в первую очередь.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существует довольно много альтернативных методов основанных на иных принципах получения изображения – ультразвуковые, </w:t>
      </w:r>
      <w:proofErr w:type="spellStart"/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магнитнорезонансные</w:t>
      </w:r>
      <w:proofErr w:type="spellEnd"/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7926" w:rsidRPr="0060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тепловидение и др., которые позволяют обследовать пациента, не облучая его. К сожалению не всегда альтернативные методы являются адекватной заменой рентгенологических исследований и в ряде случаев не могут быть применены.</w:t>
      </w:r>
    </w:p>
    <w:p w:rsidR="000D052E" w:rsidRPr="000D052E" w:rsidRDefault="00607926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26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0D052E"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азначение и проведение рентгенодиагностических исследований возможно только по</w:t>
      </w:r>
      <w:r w:rsidRPr="0060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52E"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клиническим показаниям.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следует помнить, что к применению в медицинской практике разрешены только те методы профилактических и диагностических рентгенологических исследований, которые утверждены в Минздрав</w:t>
      </w:r>
      <w:r w:rsidR="00607926" w:rsidRPr="006079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на основании научного обоснования эффективности каждого конкретного метода исследования для тех или иных органов и систем. </w:t>
      </w:r>
      <w:proofErr w:type="gramStart"/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лучевых методов исследования</w:t>
      </w:r>
      <w:proofErr w:type="gramEnd"/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рекомендованный для применения в учреждениях здравоохранения разного уровня приведен в Приказе Минздрава РФ от 14.09.2001 № 360 «О</w:t>
      </w:r>
      <w:r w:rsidR="00607926" w:rsidRPr="0060792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Перечня лучевых методов исследования».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</w:t>
      </w:r>
      <w:proofErr w:type="gramStart"/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рентгенологических исследований</w:t>
      </w:r>
      <w:proofErr w:type="gramEnd"/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конкретному пациенту осуществляет лечащий врач в виде постановки предварительного диагноза по обоснованным клиническим показаниям, зафиксировав его в амбулаторной карте или истории болезни.</w:t>
      </w:r>
      <w:r w:rsidR="00607926" w:rsidRPr="0060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окончательное решение о </w:t>
      </w:r>
      <w:proofErr w:type="gramStart"/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необходимости  проведения</w:t>
      </w:r>
      <w:proofErr w:type="gramEnd"/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рентгенодиагностического исследования и его объема принимается врачом –рентгенологом по направлению лечащего врача. При необходимости обоснования процедур сопровождающихся высокой дозой облучения (сложные диагностические или интервенционные процедуры, большой объем исследований) или </w:t>
      </w:r>
      <w:proofErr w:type="spellStart"/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проводящихся</w:t>
      </w:r>
      <w:proofErr w:type="spellEnd"/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беременным, или женщинам детородного возраста, или детям, врач – рентгенолог может привлекать лечащего врача для принятия коллегиального решения.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должно приниматься с учетом:</w:t>
      </w:r>
    </w:p>
    <w:p w:rsidR="000D052E" w:rsidRPr="000D052E" w:rsidRDefault="00607926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26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0D052E"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еобходимости и срочности проведения рентгенологической процедуры в данных обстоятельства;</w:t>
      </w:r>
    </w:p>
    <w:p w:rsidR="000D052E" w:rsidRPr="000D052E" w:rsidRDefault="00607926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052E"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требуемой диагностической информации и возможность ее получения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нерадиационными методами;</w:t>
      </w:r>
    </w:p>
    <w:p w:rsidR="000D052E" w:rsidRPr="000D052E" w:rsidRDefault="00607926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052E"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информации о предыдущих рентгенологических процедурах;</w:t>
      </w:r>
    </w:p>
    <w:p w:rsidR="000D052E" w:rsidRPr="000D052E" w:rsidRDefault="00607926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052E"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состояния пациента.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мнение, что назначение рутинных (обыденных, наиболее распространенных)</w:t>
      </w:r>
      <w:r w:rsidR="00607926" w:rsidRPr="0060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диагностических процедур, как правило, не вызывает трудностей у лечащих врачей, поэтому в ряде лечебных учреждений, вопреки существующим требованиям, рентгенологические исследования пациентов проводят по направлениям лечащего врача, минуя врача – рентгенолога. Это является грубым нарушением законодательства и часто приводит к проведению необоснованных рентгенологических исследований, что в конечном итоге не приносит пользы пациентам, а напротив увеличивает как индивидуальную, так и коллективную дозу их облучения.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– рентгенолог вправе отказать в проведении необоснованного рентгенологического</w:t>
      </w:r>
      <w:r w:rsidR="00607926" w:rsidRPr="0060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исследования, четко обосновав свое мнение и записав его в медицинскую карту пациента.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Необоснованные процедуры не должны проводиться.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оказания больному скорой или неотложной помощи рентгенологические исследования проводятся по указанию врача, оказывающего помощь.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Врачи, направляющие на медицинские рентгенологические исследования и выполняющие их, должны быть осведомлены об ожидаемых дозах облучения пациентов, возможных реакциях его организма и риске отдаленных последствий.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пациента ему предоставляется полная информация об ожидаемой или о</w:t>
      </w:r>
      <w:r w:rsidR="00607926" w:rsidRPr="0060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полученной им дозе облучения и о возможных последствиях. Правом решения о применении рентгенологических процедур обладает пациент или его законный представитель.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отказа от рентгенологического исследования должен заведомо превышать риск от</w:t>
      </w:r>
      <w:r w:rsidR="00607926" w:rsidRPr="0060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облучения при его проведении.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 имеет право отказаться от обоснованного медицинского рентгенологического</w:t>
      </w:r>
      <w:r w:rsidR="00607926" w:rsidRPr="0060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исследования, за исключением профилактических исследований, проводимых в целях</w:t>
      </w:r>
      <w:r w:rsidR="00607926" w:rsidRPr="0060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заболеваний, опасных в эпидемиологическом отношении.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отказа, чаще всего, является, не всегда оправданная радиофобия со стороны</w:t>
      </w:r>
      <w:r w:rsidR="00607926" w:rsidRPr="0060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пациента. В такой ситуации сотрудники </w:t>
      </w:r>
      <w:proofErr w:type="spellStart"/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рентгенкабинета</w:t>
      </w:r>
      <w:proofErr w:type="spellEnd"/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должны побеседовать с пациентом и в доходчивой для него форме объяснить всю пользу и вред предполагаемого исследования. Рассказать, что облучение будет минимальным (за счет оптимальных режимов, правильно подобранной методики исследования и применения средств защиты), а польза –значительной, т.к. своевременно проведенная диагностика облегчит постановку правильного диагноза, назначение необходимого лечения и ускорит, в конечном итоге, выздоровление пациента. Таким образом, пациент сам сможет, со своей стороны, судить об обоснованности предлагаемого ему исследования и принять правильное решение.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Рентгенологические исследования должны выполняться наиболее щадящими методами</w:t>
      </w:r>
      <w:r w:rsidR="00607926" w:rsidRPr="0060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исследований.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оптимизации</w:t>
      </w: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(ограничения) заключается в поддержании на возможно низком и</w:t>
      </w:r>
      <w:r w:rsidR="00607926" w:rsidRPr="0060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достижимом уровне (с учетом экономических и социальных факторов) индивидуальных доз облучения и числа облучаемых лиц при проведении рентгенологических исследований настолько, насколько это возможно достичь при условии сохранения необходимого качества и </w:t>
      </w: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объема диагностической информации, т.е. обеспечивать наибольшее превышение пользы для здоровья над вредом от облучения.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должна включать выбор наиболее эффективных технологий и оборудования для обеспечения качества рентгенологических исследований, соблюдения технических мер ограничительного характера, радиационной защиты пациентов, в особенности защиты детей, беременных женщин, защиты при рентгенотерапии, а также оценки доз облучения пациентов.</w:t>
      </w:r>
    </w:p>
    <w:p w:rsidR="000D052E" w:rsidRPr="000D052E" w:rsidRDefault="000D052E" w:rsidP="00607926">
      <w:pPr>
        <w:shd w:val="clear" w:color="auto" w:fill="FFFFFF"/>
        <w:spacing w:after="28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использование флюорографических методов диагностики иных патологий, кроме легочных.</w:t>
      </w:r>
    </w:p>
    <w:p w:rsidR="00C8720D" w:rsidRPr="00607926" w:rsidRDefault="000D052E" w:rsidP="00607926">
      <w:pPr>
        <w:shd w:val="clear" w:color="auto" w:fill="FFFFFF"/>
        <w:spacing w:line="276" w:lineRule="auto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60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20D" w:rsidRPr="00607926">
        <w:rPr>
          <w:rFonts w:ascii="Times New Roman" w:hAnsi="Times New Roman" w:cs="Times New Roman"/>
          <w:b/>
          <w:i/>
          <w:sz w:val="28"/>
          <w:szCs w:val="28"/>
        </w:rPr>
        <w:t xml:space="preserve">Пути обеспечения радиационной безопасности </w:t>
      </w:r>
    </w:p>
    <w:p w:rsidR="00C8720D" w:rsidRPr="00607926" w:rsidRDefault="00607926" w:rsidP="00607926">
      <w:pPr>
        <w:shd w:val="clear" w:color="auto" w:fill="FFFFFF"/>
        <w:spacing w:line="276" w:lineRule="auto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607926">
        <w:rPr>
          <w:rFonts w:ascii="Times New Roman" w:hAnsi="Times New Roman" w:cs="Times New Roman"/>
          <w:sz w:val="28"/>
          <w:szCs w:val="28"/>
        </w:rPr>
        <w:t xml:space="preserve"> </w:t>
      </w:r>
      <w:r w:rsidR="00C8720D" w:rsidRPr="00607926">
        <w:rPr>
          <w:rFonts w:ascii="Times New Roman" w:hAnsi="Times New Roman" w:cs="Times New Roman"/>
          <w:sz w:val="28"/>
          <w:szCs w:val="28"/>
        </w:rPr>
        <w:t xml:space="preserve"> </w:t>
      </w:r>
      <w:r w:rsidR="00C8720D" w:rsidRPr="00607926">
        <w:rPr>
          <w:rFonts w:ascii="Times New Roman" w:hAnsi="Times New Roman" w:cs="Times New Roman"/>
          <w:i/>
          <w:sz w:val="28"/>
          <w:szCs w:val="28"/>
        </w:rPr>
        <w:t>Радиационная безопасность на радиационном объекте и вокруг него обеспечивается за счет:</w:t>
      </w:r>
    </w:p>
    <w:p w:rsidR="00C8720D" w:rsidRPr="00607926" w:rsidRDefault="00C8720D" w:rsidP="00607926">
      <w:pPr>
        <w:shd w:val="clear" w:color="auto" w:fill="FFFFFF"/>
        <w:spacing w:line="276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07926">
        <w:rPr>
          <w:rFonts w:ascii="Times New Roman" w:hAnsi="Times New Roman" w:cs="Times New Roman"/>
          <w:sz w:val="28"/>
          <w:szCs w:val="28"/>
        </w:rPr>
        <w:t xml:space="preserve"> - качества проекта радиационного объекта</w:t>
      </w:r>
    </w:p>
    <w:p w:rsidR="00C8720D" w:rsidRPr="00607926" w:rsidRDefault="00C8720D" w:rsidP="00607926">
      <w:pPr>
        <w:shd w:val="clear" w:color="auto" w:fill="FFFFFF"/>
        <w:spacing w:line="276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07926">
        <w:rPr>
          <w:rFonts w:ascii="Times New Roman" w:hAnsi="Times New Roman" w:cs="Times New Roman"/>
          <w:sz w:val="28"/>
          <w:szCs w:val="28"/>
        </w:rPr>
        <w:t xml:space="preserve"> - обоснованного выбора района и площадки для размещения радиационного объекта;</w:t>
      </w:r>
    </w:p>
    <w:p w:rsidR="00C8720D" w:rsidRPr="00607926" w:rsidRDefault="00C8720D" w:rsidP="00607926">
      <w:pPr>
        <w:shd w:val="clear" w:color="auto" w:fill="FFFFFF"/>
        <w:spacing w:line="276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07926">
        <w:rPr>
          <w:rFonts w:ascii="Times New Roman" w:hAnsi="Times New Roman" w:cs="Times New Roman"/>
          <w:sz w:val="28"/>
          <w:szCs w:val="28"/>
        </w:rPr>
        <w:t>- обеспечения сохранности источников излучения и исключения возможности их несанкционированного использования;</w:t>
      </w:r>
    </w:p>
    <w:p w:rsidR="00C8720D" w:rsidRPr="00607926" w:rsidRDefault="00C8720D" w:rsidP="00607926">
      <w:pPr>
        <w:shd w:val="clear" w:color="auto" w:fill="FFFFFF"/>
        <w:spacing w:line="276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07926">
        <w:rPr>
          <w:rFonts w:ascii="Times New Roman" w:hAnsi="Times New Roman" w:cs="Times New Roman"/>
          <w:sz w:val="28"/>
          <w:szCs w:val="28"/>
        </w:rPr>
        <w:t xml:space="preserve"> - зонирования территории вокруг наиболее опасных объектов и внутри них;</w:t>
      </w:r>
    </w:p>
    <w:p w:rsidR="00C8720D" w:rsidRPr="00607926" w:rsidRDefault="00C8720D" w:rsidP="00607926">
      <w:pPr>
        <w:shd w:val="clear" w:color="auto" w:fill="FFFFFF"/>
        <w:spacing w:line="276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07926">
        <w:rPr>
          <w:rFonts w:ascii="Times New Roman" w:hAnsi="Times New Roman" w:cs="Times New Roman"/>
          <w:sz w:val="28"/>
          <w:szCs w:val="28"/>
        </w:rPr>
        <w:t xml:space="preserve"> - условий эксплуатации технологических систем; </w:t>
      </w:r>
    </w:p>
    <w:p w:rsidR="00C8720D" w:rsidRPr="00607926" w:rsidRDefault="00C8720D" w:rsidP="00607926">
      <w:pPr>
        <w:shd w:val="clear" w:color="auto" w:fill="FFFFFF"/>
        <w:spacing w:line="276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07926">
        <w:rPr>
          <w:rFonts w:ascii="Times New Roman" w:hAnsi="Times New Roman" w:cs="Times New Roman"/>
          <w:sz w:val="28"/>
          <w:szCs w:val="28"/>
        </w:rPr>
        <w:t>- санитарно-эпидемиологической оценки и лицензирования деятельности с источниками излучения;</w:t>
      </w:r>
    </w:p>
    <w:p w:rsidR="00C8720D" w:rsidRPr="00607926" w:rsidRDefault="00C8720D" w:rsidP="00607926">
      <w:pPr>
        <w:shd w:val="clear" w:color="auto" w:fill="FFFFFF"/>
        <w:spacing w:line="276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07926">
        <w:rPr>
          <w:rFonts w:ascii="Times New Roman" w:hAnsi="Times New Roman" w:cs="Times New Roman"/>
          <w:sz w:val="28"/>
          <w:szCs w:val="28"/>
        </w:rPr>
        <w:t xml:space="preserve"> - санитарно-эпидемиологической оценки изделий и технологий; </w:t>
      </w:r>
    </w:p>
    <w:p w:rsidR="00C8720D" w:rsidRPr="00607926" w:rsidRDefault="00C8720D" w:rsidP="00607926">
      <w:pPr>
        <w:shd w:val="clear" w:color="auto" w:fill="FFFFFF"/>
        <w:spacing w:line="276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07926">
        <w:rPr>
          <w:rFonts w:ascii="Times New Roman" w:hAnsi="Times New Roman" w:cs="Times New Roman"/>
          <w:sz w:val="28"/>
          <w:szCs w:val="28"/>
        </w:rPr>
        <w:t xml:space="preserve">- наличия системы радиационного контроля; </w:t>
      </w:r>
    </w:p>
    <w:p w:rsidR="00C8720D" w:rsidRPr="00607926" w:rsidRDefault="00C8720D" w:rsidP="00607926">
      <w:pPr>
        <w:shd w:val="clear" w:color="auto" w:fill="FFFFFF"/>
        <w:spacing w:line="276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07926">
        <w:rPr>
          <w:rFonts w:ascii="Times New Roman" w:hAnsi="Times New Roman" w:cs="Times New Roman"/>
          <w:sz w:val="28"/>
          <w:szCs w:val="28"/>
        </w:rPr>
        <w:t xml:space="preserve">- планирования и проведения мероприятий по обеспечению радиационной безопасности персонала и населения при нормальной работе объекта, его реконструкции и выводе из эксплуатации; </w:t>
      </w:r>
    </w:p>
    <w:p w:rsidR="00607926" w:rsidRPr="00607926" w:rsidRDefault="00C8720D" w:rsidP="00607926">
      <w:pPr>
        <w:shd w:val="clear" w:color="auto" w:fill="FFFFFF"/>
        <w:spacing w:line="276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07926">
        <w:rPr>
          <w:rFonts w:ascii="Times New Roman" w:hAnsi="Times New Roman" w:cs="Times New Roman"/>
          <w:sz w:val="28"/>
          <w:szCs w:val="28"/>
        </w:rPr>
        <w:t>- повышения радиационно-гигиенической грамотности персонала и населения.</w:t>
      </w:r>
    </w:p>
    <w:p w:rsidR="00C8720D" w:rsidRPr="00C315C5" w:rsidRDefault="00C8720D" w:rsidP="00607926">
      <w:pPr>
        <w:shd w:val="clear" w:color="auto" w:fill="FFFFFF"/>
        <w:spacing w:line="276" w:lineRule="auto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607926">
        <w:rPr>
          <w:rFonts w:ascii="Times New Roman" w:hAnsi="Times New Roman" w:cs="Times New Roman"/>
          <w:sz w:val="28"/>
          <w:szCs w:val="28"/>
        </w:rPr>
        <w:t xml:space="preserve"> </w:t>
      </w:r>
      <w:r w:rsidRPr="00C315C5">
        <w:rPr>
          <w:rFonts w:ascii="Times New Roman" w:hAnsi="Times New Roman" w:cs="Times New Roman"/>
          <w:i/>
          <w:sz w:val="28"/>
          <w:szCs w:val="28"/>
        </w:rPr>
        <w:t>Радиационная безопас</w:t>
      </w:r>
      <w:r w:rsidR="00C315C5">
        <w:rPr>
          <w:rFonts w:ascii="Times New Roman" w:hAnsi="Times New Roman" w:cs="Times New Roman"/>
          <w:i/>
          <w:sz w:val="28"/>
          <w:szCs w:val="28"/>
        </w:rPr>
        <w:t>ность персонала обеспечивается:</w:t>
      </w:r>
    </w:p>
    <w:p w:rsidR="00C8720D" w:rsidRPr="00607926" w:rsidRDefault="00C8720D" w:rsidP="00607926">
      <w:pPr>
        <w:shd w:val="clear" w:color="auto" w:fill="FFFFFF"/>
        <w:spacing w:line="276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07926">
        <w:rPr>
          <w:rFonts w:ascii="Times New Roman" w:hAnsi="Times New Roman" w:cs="Times New Roman"/>
          <w:sz w:val="28"/>
          <w:szCs w:val="28"/>
        </w:rPr>
        <w:lastRenderedPageBreak/>
        <w:t xml:space="preserve">- ограничениями допуска к работе с источниками излучения по возрасту, полу, состоянию здоровья, уровню предыдущего облучения и другим показателям; </w:t>
      </w:r>
    </w:p>
    <w:p w:rsidR="00C8720D" w:rsidRPr="00607926" w:rsidRDefault="00C8720D" w:rsidP="00607926">
      <w:pPr>
        <w:shd w:val="clear" w:color="auto" w:fill="FFFFFF"/>
        <w:spacing w:line="276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07926">
        <w:rPr>
          <w:rFonts w:ascii="Times New Roman" w:hAnsi="Times New Roman" w:cs="Times New Roman"/>
          <w:sz w:val="28"/>
          <w:szCs w:val="28"/>
        </w:rPr>
        <w:t xml:space="preserve">- знанием и соблюдением правил работы с источниками излучения; </w:t>
      </w:r>
    </w:p>
    <w:p w:rsidR="00C8720D" w:rsidRPr="00607926" w:rsidRDefault="00C8720D" w:rsidP="00607926">
      <w:pPr>
        <w:shd w:val="clear" w:color="auto" w:fill="FFFFFF"/>
        <w:spacing w:line="276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07926">
        <w:rPr>
          <w:rFonts w:ascii="Times New Roman" w:hAnsi="Times New Roman" w:cs="Times New Roman"/>
          <w:sz w:val="28"/>
          <w:szCs w:val="28"/>
        </w:rPr>
        <w:t xml:space="preserve">- защитными барьерами, экранами и расстоянием от источников излучения, а также ограничением времени работы с источниками излучения; </w:t>
      </w:r>
    </w:p>
    <w:p w:rsidR="00C8720D" w:rsidRPr="00607926" w:rsidRDefault="00C8720D" w:rsidP="00607926">
      <w:pPr>
        <w:shd w:val="clear" w:color="auto" w:fill="FFFFFF"/>
        <w:spacing w:line="276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07926">
        <w:rPr>
          <w:rFonts w:ascii="Times New Roman" w:hAnsi="Times New Roman" w:cs="Times New Roman"/>
          <w:sz w:val="28"/>
          <w:szCs w:val="28"/>
        </w:rPr>
        <w:t xml:space="preserve">- созданием условий труда, отвечающих требованиям НРБ-99/2009 и настоящих Правил; </w:t>
      </w:r>
    </w:p>
    <w:p w:rsidR="00C8720D" w:rsidRPr="00607926" w:rsidRDefault="00C8720D" w:rsidP="00607926">
      <w:pPr>
        <w:shd w:val="clear" w:color="auto" w:fill="FFFFFF"/>
        <w:spacing w:line="276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07926">
        <w:rPr>
          <w:rFonts w:ascii="Times New Roman" w:hAnsi="Times New Roman" w:cs="Times New Roman"/>
          <w:sz w:val="28"/>
          <w:szCs w:val="28"/>
        </w:rPr>
        <w:t xml:space="preserve">- применением индивидуальных средств защиты; </w:t>
      </w:r>
    </w:p>
    <w:p w:rsidR="00C8720D" w:rsidRPr="00607926" w:rsidRDefault="00C8720D" w:rsidP="00607926">
      <w:pPr>
        <w:shd w:val="clear" w:color="auto" w:fill="FFFFFF"/>
        <w:spacing w:line="276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07926">
        <w:rPr>
          <w:rFonts w:ascii="Times New Roman" w:hAnsi="Times New Roman" w:cs="Times New Roman"/>
          <w:sz w:val="28"/>
          <w:szCs w:val="28"/>
        </w:rPr>
        <w:t>- соблюдением установленных контрольных уровней;</w:t>
      </w:r>
    </w:p>
    <w:p w:rsidR="00C8720D" w:rsidRPr="00607926" w:rsidRDefault="00C8720D" w:rsidP="00607926">
      <w:pPr>
        <w:shd w:val="clear" w:color="auto" w:fill="FFFFFF"/>
        <w:spacing w:line="276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07926">
        <w:rPr>
          <w:rFonts w:ascii="Times New Roman" w:hAnsi="Times New Roman" w:cs="Times New Roman"/>
          <w:sz w:val="28"/>
          <w:szCs w:val="28"/>
        </w:rPr>
        <w:t xml:space="preserve"> - организацией радиационного контроля;</w:t>
      </w:r>
    </w:p>
    <w:p w:rsidR="00C8720D" w:rsidRPr="00607926" w:rsidRDefault="00C8720D" w:rsidP="00607926">
      <w:pPr>
        <w:shd w:val="clear" w:color="auto" w:fill="FFFFFF"/>
        <w:spacing w:line="276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07926">
        <w:rPr>
          <w:rFonts w:ascii="Times New Roman" w:hAnsi="Times New Roman" w:cs="Times New Roman"/>
          <w:sz w:val="28"/>
          <w:szCs w:val="28"/>
        </w:rPr>
        <w:t xml:space="preserve"> - организацией системы информации о радиационной обстановке; </w:t>
      </w:r>
    </w:p>
    <w:p w:rsidR="000D052E" w:rsidRPr="000D052E" w:rsidRDefault="00C8720D" w:rsidP="00607926">
      <w:pPr>
        <w:shd w:val="clear" w:color="auto" w:fill="FFFFFF"/>
        <w:spacing w:line="276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26">
        <w:rPr>
          <w:rFonts w:ascii="Times New Roman" w:hAnsi="Times New Roman" w:cs="Times New Roman"/>
          <w:sz w:val="28"/>
          <w:szCs w:val="28"/>
        </w:rPr>
        <w:t>- проведением эффективных мероприятий по защите персонала при планировании повышенного облучения в случае аварии.</w:t>
      </w:r>
    </w:p>
    <w:p w:rsidR="00C8720D" w:rsidRPr="00C315C5" w:rsidRDefault="000D052E" w:rsidP="00607926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315C5">
        <w:rPr>
          <w:rFonts w:ascii="Times New Roman" w:hAnsi="Times New Roman" w:cs="Times New Roman"/>
          <w:i/>
          <w:sz w:val="28"/>
          <w:szCs w:val="28"/>
        </w:rPr>
        <w:t>Радиационная безопасность пациентов при медицинском облучении обеспечивается:</w:t>
      </w:r>
    </w:p>
    <w:p w:rsidR="00C8720D" w:rsidRPr="00607926" w:rsidRDefault="000D052E" w:rsidP="0060792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07926">
        <w:rPr>
          <w:rFonts w:ascii="Times New Roman" w:hAnsi="Times New Roman" w:cs="Times New Roman"/>
          <w:sz w:val="28"/>
          <w:szCs w:val="28"/>
        </w:rPr>
        <w:t xml:space="preserve"> - обоснованием целесообразности рентгенорадиологического исследования или лечебной процедуры; </w:t>
      </w:r>
    </w:p>
    <w:p w:rsidR="00EC3E20" w:rsidRDefault="000D052E" w:rsidP="0060792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07926">
        <w:rPr>
          <w:rFonts w:ascii="Times New Roman" w:hAnsi="Times New Roman" w:cs="Times New Roman"/>
          <w:sz w:val="28"/>
          <w:szCs w:val="28"/>
        </w:rPr>
        <w:t>- оптимизацией радиационной защиты пациента.</w:t>
      </w:r>
    </w:p>
    <w:p w:rsidR="00EC3E20" w:rsidRDefault="00EC3E20" w:rsidP="00EC3E20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3E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 неионизирующим излучениям</w:t>
      </w:r>
      <w:r w:rsidRPr="00351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относятся электромагнитные излучения (ЭМИ) различной частоты, с которыми мы сталкиваемся повседневно даже, не замечая этого. Это в том числе и излучения от сотовых телефонов, микроволновых печей, телевизоров и другой бытовой техники, даже стиральные машины генерируют электромагнитные излучения. Безусловно, различные ЭМИ могут влиять на здоровье человека и при высоких значениях отказывать негативное влияние на наше здоровье. Но следует понимать, что современная система сертификации различной бытовой техники, а также особенности распространения ЭМИ различной частоты, практически исключает такое влияние в бытовых условиях. В то же время нельзя забывать, что высоковольтные электрические линии генерируют ЭМИ с достаточно высокой степенью воздействия на живые организмы, что необходимо учитывать при проектировании и строительстве жилых домов вблизи высоковольтных линий электропередач.</w:t>
      </w:r>
    </w:p>
    <w:p w:rsidR="00EC3E20" w:rsidRPr="003515ED" w:rsidRDefault="00EC3E20" w:rsidP="00EC3E20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5ED">
        <w:rPr>
          <w:rFonts w:ascii="Times New Roman" w:hAnsi="Times New Roman" w:cs="Times New Roman"/>
          <w:sz w:val="28"/>
          <w:szCs w:val="28"/>
        </w:rPr>
        <w:lastRenderedPageBreak/>
        <w:t>Основными источниками ЭМП являются все бытовые электроприборы. Наиболее мощными следует признать СВЧ-печи, аэрогрили, холодильники с системой «без инея», кухонные вытяжки, электроплиты, телевизоры.</w:t>
      </w:r>
    </w:p>
    <w:p w:rsidR="00EC3E20" w:rsidRPr="003515ED" w:rsidRDefault="00EC3E20" w:rsidP="00EC3E2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15ED">
        <w:rPr>
          <w:rFonts w:ascii="Times New Roman" w:hAnsi="Times New Roman" w:cs="Times New Roman"/>
          <w:sz w:val="28"/>
          <w:szCs w:val="28"/>
        </w:rPr>
        <w:t>Организационные меры защиты направлены на выбор рациональных режимов работы оборудования, ограничение места и времени нахождения персонала в зоне воздействия электромагнитных излучений (защита «расстоянием» и «временем») и т. п. Организационные меры коллективной и индивидуальной защиты основаны на одних и тех же принципах и в некоторых случаях относятся к обеим группам. Отличие в том, что первые направлены на нормализацию электромагнитной обстановки для целых коллективов, на больших производственных площадях, а вторые – уменьшают излучения при индивидуальном характере труд</w:t>
      </w:r>
    </w:p>
    <w:p w:rsidR="00EC3E20" w:rsidRPr="003515ED" w:rsidRDefault="00EC3E20" w:rsidP="00EC3E20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5ED">
        <w:rPr>
          <w:rFonts w:ascii="Times New Roman" w:hAnsi="Times New Roman" w:cs="Times New Roman"/>
          <w:sz w:val="28"/>
          <w:szCs w:val="28"/>
          <w:shd w:val="clear" w:color="auto" w:fill="FFFFFF"/>
        </w:rPr>
        <w:t>Лабораторный </w:t>
      </w:r>
      <w:r w:rsidRPr="003515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контроль</w:t>
      </w:r>
      <w:r w:rsidRPr="003515E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515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</w:t>
      </w:r>
      <w:r w:rsidRPr="003515E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515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источниками</w:t>
      </w:r>
      <w:r w:rsidRPr="003515ED">
        <w:rPr>
          <w:rFonts w:ascii="Times New Roman" w:hAnsi="Times New Roman" w:cs="Times New Roman"/>
          <w:sz w:val="28"/>
          <w:szCs w:val="28"/>
          <w:shd w:val="clear" w:color="auto" w:fill="FFFFFF"/>
        </w:rPr>
        <w:t> ЭМП </w:t>
      </w:r>
      <w:r w:rsidRPr="003515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неионизирующей</w:t>
      </w:r>
      <w:r w:rsidRPr="003515ED">
        <w:rPr>
          <w:rFonts w:ascii="Times New Roman" w:hAnsi="Times New Roman" w:cs="Times New Roman"/>
          <w:sz w:val="28"/>
          <w:szCs w:val="28"/>
          <w:shd w:val="clear" w:color="auto" w:fill="FFFFFF"/>
        </w:rPr>
        <w:t> части спектра проводит группа специалистов отделения физико-химических методов исследования лаборатории санитарно-гигиенического отдела СЭС. Функциональные обязанности специалистов, выполняющих исследования, определяются Главным врачом санэпидстанции.</w:t>
      </w:r>
    </w:p>
    <w:p w:rsidR="00EC3E20" w:rsidRPr="003515ED" w:rsidRDefault="00EC3E20" w:rsidP="00EC3E2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C3E20" w:rsidRPr="00195CF0" w:rsidRDefault="00195CF0" w:rsidP="0060792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95CF0">
        <w:rPr>
          <w:rFonts w:ascii="Times New Roman" w:hAnsi="Times New Roman" w:cs="Times New Roman"/>
          <w:b/>
          <w:sz w:val="28"/>
          <w:szCs w:val="28"/>
        </w:rPr>
        <w:t xml:space="preserve">Работа с возбудителями </w:t>
      </w:r>
      <w:r w:rsidRPr="00195CF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95CF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95CF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95CF0">
        <w:rPr>
          <w:rFonts w:ascii="Times New Roman" w:hAnsi="Times New Roman" w:cs="Times New Roman"/>
          <w:b/>
          <w:sz w:val="28"/>
          <w:szCs w:val="28"/>
        </w:rPr>
        <w:t xml:space="preserve">групп патогенности </w:t>
      </w:r>
    </w:p>
    <w:p w:rsidR="00195CF0" w:rsidRPr="00195CF0" w:rsidRDefault="00195CF0" w:rsidP="00195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5C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3.3686 – 21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эпидемиологические требования по профилактике инфекционных болезней» раздел 4</w:t>
      </w:r>
    </w:p>
    <w:p w:rsidR="00195CF0" w:rsidRDefault="00876107" w:rsidP="008761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ССЫЛКА</w:t>
      </w:r>
    </w:p>
    <w:p w:rsidR="00583A05" w:rsidRPr="00583A05" w:rsidRDefault="00583A05" w:rsidP="008761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3A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документ!</w:t>
      </w:r>
    </w:p>
    <w:p w:rsidR="00583A05" w:rsidRDefault="00583A05" w:rsidP="00195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CF0" w:rsidRPr="005379DA" w:rsidRDefault="00195CF0" w:rsidP="00195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37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195CF0" w:rsidRPr="005379DA" w:rsidRDefault="00195CF0" w:rsidP="00195CF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A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proofErr w:type="spellStart"/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Бадагуев</w:t>
      </w:r>
      <w:proofErr w:type="spellEnd"/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В.Т. Средства индивидуальной защиты. Классификация и контроль качества. Порядок выдачи и применения. Хранение и уход. Учет СИЗ. М.: Альфа-Пресс,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>. 160 с.</w:t>
      </w:r>
    </w:p>
    <w:p w:rsidR="00195CF0" w:rsidRPr="005379DA" w:rsidRDefault="00195CF0" w:rsidP="00195CF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Горский Г.А. Неослабный контроль // Экология и жизнь.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7. С. 88-89.</w:t>
      </w:r>
    </w:p>
    <w:p w:rsidR="00195CF0" w:rsidRPr="005379DA" w:rsidRDefault="00195CF0" w:rsidP="00195CF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Дорожко</w:t>
      </w:r>
      <w:proofErr w:type="spellEnd"/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Бубнов В.П, </w:t>
      </w:r>
      <w:proofErr w:type="spellStart"/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Пустовит</w:t>
      </w:r>
      <w:proofErr w:type="spellEnd"/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В.Т. Защита населения и объектов в чрезвычайных ситуациях. Радиационная безопасность. В 3 частях. Часть 3. Радиационная безопасность. М.: </w:t>
      </w:r>
      <w:proofErr w:type="spellStart"/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</w:t>
      </w:r>
      <w:proofErr w:type="spellEnd"/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>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>. 312 с.</w:t>
      </w:r>
    </w:p>
    <w:p w:rsidR="00195CF0" w:rsidRPr="005379DA" w:rsidRDefault="00195CF0" w:rsidP="00195CF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spellStart"/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Дорожко</w:t>
      </w:r>
      <w:proofErr w:type="spellEnd"/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</w:t>
      </w:r>
      <w:proofErr w:type="spellStart"/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Пустовит</w:t>
      </w:r>
      <w:proofErr w:type="spellEnd"/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В.Т., </w:t>
      </w:r>
      <w:proofErr w:type="spellStart"/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Морзак</w:t>
      </w:r>
      <w:proofErr w:type="spellEnd"/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Г.И., Мурашко В.Ф. Защита населения и объектов в чрезвычайных ситуациях. Радиационная безопасность. В 3 частях. Часть 2. Система выживания населения и защиты территорий в чрезвычайных ситуациях. М.: </w:t>
      </w:r>
      <w:proofErr w:type="spellStart"/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</w:t>
      </w:r>
      <w:proofErr w:type="spellEnd"/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>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>. 388 с.</w:t>
      </w:r>
    </w:p>
    <w:p w:rsidR="00195CF0" w:rsidRPr="005379DA" w:rsidRDefault="00195CF0" w:rsidP="00195CF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Игнатов П.А, </w:t>
      </w:r>
      <w:proofErr w:type="spellStart"/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Верчеба</w:t>
      </w:r>
      <w:proofErr w:type="spellEnd"/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Радиоэкология и проблемы радиационной безопасности. М.: </w:t>
      </w:r>
      <w:proofErr w:type="spellStart"/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ИнФолио</w:t>
      </w:r>
      <w:proofErr w:type="spellEnd"/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>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>. 256 с.</w:t>
      </w:r>
    </w:p>
    <w:p w:rsidR="00195CF0" w:rsidRPr="005379DA" w:rsidRDefault="00195CF0" w:rsidP="00195CF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Козлов А.А., Богдан-Курило В.Д. Внимание! Радиационная безопасность // НАУКА из первых рук.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>8. № 3 (21). С. 88-95.</w:t>
      </w:r>
    </w:p>
    <w:p w:rsidR="00195CF0" w:rsidRPr="005379DA" w:rsidRDefault="00195CF0" w:rsidP="00195CF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Кукин П.П., Лапин В.Л., Пономарев Н.Л., Сердюк Н.И. Безопасность жизнедеятельности. Безопасность технологических процессов и производств. Охрана труда. М.: Высшая школа,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>7. 336 с.</w:t>
      </w:r>
    </w:p>
    <w:p w:rsidR="00195CF0" w:rsidRPr="005379DA" w:rsidRDefault="00195CF0" w:rsidP="00195CF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Махроцкий</w:t>
      </w:r>
      <w:proofErr w:type="spellEnd"/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Я.Л. Основы радиационной безопасности населения. Минск: </w:t>
      </w:r>
      <w:proofErr w:type="spellStart"/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Вышейшая</w:t>
      </w:r>
      <w:proofErr w:type="spellEnd"/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>. 224 с.</w:t>
      </w:r>
    </w:p>
    <w:p w:rsidR="00195CF0" w:rsidRPr="005379DA" w:rsidRDefault="00195CF0" w:rsidP="00195CF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Основные санитарные правила обеспечения радиационной безопасности (ОСПОРБ 99/2010). М.: Федеральный центр гигиены и эпидемиологии </w:t>
      </w:r>
      <w:proofErr w:type="spellStart"/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>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>. 83 с.</w:t>
      </w:r>
    </w:p>
    <w:p w:rsidR="00195CF0" w:rsidRPr="005379DA" w:rsidRDefault="00195CF0" w:rsidP="00195CF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Радиационная, химическая и биологическая защита. М.: РИЦ МО РФ,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>5. 448 с.</w:t>
      </w:r>
    </w:p>
    <w:p w:rsidR="00195CF0" w:rsidRPr="005379DA" w:rsidRDefault="00195CF0" w:rsidP="00195CF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A">
        <w:rPr>
          <w:rFonts w:ascii="Times New Roman" w:eastAsia="Times New Roman" w:hAnsi="Times New Roman" w:cs="Times New Roman"/>
          <w:sz w:val="28"/>
          <w:szCs w:val="28"/>
          <w:lang w:eastAsia="ru-RU"/>
        </w:rPr>
        <w:t>11. http://niiot.ru/doc/doc248/doc.htm.</w:t>
      </w:r>
    </w:p>
    <w:p w:rsidR="00195CF0" w:rsidRDefault="00195CF0" w:rsidP="00195CF0">
      <w:pPr>
        <w:spacing w:line="276" w:lineRule="auto"/>
      </w:pPr>
    </w:p>
    <w:p w:rsidR="00EC3E20" w:rsidRPr="00607926" w:rsidRDefault="00EC3E20" w:rsidP="0060792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C3E20" w:rsidRPr="0060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A738D"/>
    <w:multiLevelType w:val="multilevel"/>
    <w:tmpl w:val="3962E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2E"/>
    <w:rsid w:val="000D052E"/>
    <w:rsid w:val="00195CF0"/>
    <w:rsid w:val="001F3553"/>
    <w:rsid w:val="00583A05"/>
    <w:rsid w:val="00607926"/>
    <w:rsid w:val="00876107"/>
    <w:rsid w:val="00C315C5"/>
    <w:rsid w:val="00C8720D"/>
    <w:rsid w:val="00EC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62AD"/>
  <w15:chartTrackingRefBased/>
  <w15:docId w15:val="{0E474F9F-1605-4437-B270-51566A46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331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92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398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2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461684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ГАОУДПО Республики Мордовия МРЦПКСЗ</dc:creator>
  <cp:keywords/>
  <dc:description/>
  <cp:lastModifiedBy>ГАОУДПО Республики Мордовия МРЦПКСЗ</cp:lastModifiedBy>
  <cp:revision>5</cp:revision>
  <dcterms:created xsi:type="dcterms:W3CDTF">2022-03-02T09:22:00Z</dcterms:created>
  <dcterms:modified xsi:type="dcterms:W3CDTF">2022-03-10T06:28:00Z</dcterms:modified>
</cp:coreProperties>
</file>